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E9886C" w14:textId="067881BC" w:rsidR="00C178BE" w:rsidRPr="00C93B86" w:rsidRDefault="00DA12DF">
      <w:pPr>
        <w:rPr>
          <w:b/>
          <w:sz w:val="36"/>
          <w:szCs w:val="36"/>
        </w:rPr>
      </w:pPr>
      <w:r w:rsidRPr="00C93B86">
        <w:rPr>
          <w:b/>
          <w:sz w:val="36"/>
          <w:szCs w:val="36"/>
        </w:rPr>
        <w:t xml:space="preserve">Theatre Techniques for </w:t>
      </w:r>
      <w:r w:rsidR="00C178BE" w:rsidRPr="00C93B86">
        <w:rPr>
          <w:b/>
          <w:sz w:val="36"/>
          <w:szCs w:val="36"/>
        </w:rPr>
        <w:t>Assessing Student</w:t>
      </w:r>
      <w:r w:rsidR="005F1621" w:rsidRPr="00C93B86">
        <w:rPr>
          <w:b/>
          <w:sz w:val="36"/>
          <w:szCs w:val="36"/>
        </w:rPr>
        <w:t>s’</w:t>
      </w:r>
      <w:r w:rsidR="00C178BE" w:rsidRPr="00C93B86">
        <w:rPr>
          <w:b/>
          <w:sz w:val="36"/>
          <w:szCs w:val="36"/>
        </w:rPr>
        <w:t xml:space="preserve"> </w:t>
      </w:r>
      <w:r w:rsidR="005F1621" w:rsidRPr="00C93B86">
        <w:rPr>
          <w:b/>
          <w:sz w:val="36"/>
          <w:szCs w:val="36"/>
        </w:rPr>
        <w:t>Speaking Skills</w:t>
      </w:r>
    </w:p>
    <w:p w14:paraId="494A756D" w14:textId="0DA6CCD9" w:rsidR="002621C2" w:rsidRPr="00DA12DF" w:rsidRDefault="00DA12DF">
      <w:pPr>
        <w:rPr>
          <w:i/>
        </w:rPr>
      </w:pPr>
      <w:r w:rsidRPr="00DA12DF">
        <w:rPr>
          <w:i/>
        </w:rPr>
        <w:t>Whether doing a play, a role p</w:t>
      </w:r>
      <w:r>
        <w:rPr>
          <w:i/>
        </w:rPr>
        <w:t>lay, or prepping for some other productive assessment</w:t>
      </w:r>
      <w:r w:rsidRPr="00DA12DF">
        <w:rPr>
          <w:i/>
        </w:rPr>
        <w:t xml:space="preserve">, notes and rubrics can help. </w:t>
      </w:r>
      <w:bookmarkStart w:id="0" w:name="_GoBack"/>
      <w:bookmarkEnd w:id="0"/>
    </w:p>
    <w:p w14:paraId="54D178DC" w14:textId="77777777" w:rsidR="002621C2" w:rsidRDefault="002621C2"/>
    <w:p w14:paraId="22C10EAF" w14:textId="4A043804" w:rsidR="00C178BE" w:rsidRDefault="00CD223C">
      <w:r>
        <w:tab/>
      </w:r>
      <w:r w:rsidR="00C178BE">
        <w:t>Theatre productions and English language classrooms have many parallels. In both, p</w:t>
      </w:r>
      <w:r w:rsidR="005F1621">
        <w:t>articipants are trying to achieve goals in the context of a relationship</w:t>
      </w:r>
      <w:r w:rsidR="00C178BE">
        <w:t xml:space="preserve">. </w:t>
      </w:r>
      <w:r w:rsidR="005F1621">
        <w:t>Both</w:t>
      </w:r>
      <w:r w:rsidR="00C178BE">
        <w:t xml:space="preserve"> </w:t>
      </w:r>
      <w:r w:rsidR="005F1621">
        <w:t>involve making</w:t>
      </w:r>
      <w:r w:rsidR="00C178BE">
        <w:t xml:space="preserve"> language choices </w:t>
      </w:r>
      <w:r w:rsidR="005F1621">
        <w:t xml:space="preserve">and skills improve through </w:t>
      </w:r>
      <w:r w:rsidR="00C178BE">
        <w:t xml:space="preserve">rehearsal or practice. Consequently, it </w:t>
      </w:r>
      <w:r w:rsidR="004D744C">
        <w:t xml:space="preserve">may be helpful for </w:t>
      </w:r>
      <w:r w:rsidR="00C178BE">
        <w:t xml:space="preserve">teachers to take a page from the director’s </w:t>
      </w:r>
      <w:r w:rsidR="004D744C">
        <w:t xml:space="preserve">playbook when it comes to supporting </w:t>
      </w:r>
      <w:r w:rsidR="00C178BE">
        <w:t>students’ efforts to perform</w:t>
      </w:r>
      <w:r w:rsidR="004D744C">
        <w:t xml:space="preserve"> successfully</w:t>
      </w:r>
      <w:r w:rsidR="00C178BE">
        <w:t>.</w:t>
      </w:r>
    </w:p>
    <w:p w14:paraId="1B8138DB" w14:textId="5F1C0122" w:rsidR="00106CB7" w:rsidRDefault="004D744C" w:rsidP="00C178BE">
      <w:pPr>
        <w:ind w:firstLine="720"/>
      </w:pPr>
      <w:r>
        <w:t xml:space="preserve">One way to do this is to incorporate the concept of notes. Here’s an example. </w:t>
      </w:r>
      <w:r w:rsidR="00CD223C">
        <w:t>Two</w:t>
      </w:r>
      <w:r w:rsidR="00376BCC">
        <w:t xml:space="preserve"> actors are rehearsing a scene. </w:t>
      </w:r>
      <w:r w:rsidR="00106CB7">
        <w:t>The</w:t>
      </w:r>
      <w:r w:rsidR="004138A1">
        <w:t xml:space="preserve"> director observes</w:t>
      </w:r>
      <w:r w:rsidR="00A770D6">
        <w:t xml:space="preserve"> as a couple in love argue a</w:t>
      </w:r>
      <w:r w:rsidR="00CD223C">
        <w:t>bout the young man’s computer game habit</w:t>
      </w:r>
      <w:r w:rsidR="00376BCC">
        <w:t xml:space="preserve">. At the end of the </w:t>
      </w:r>
      <w:r w:rsidR="00106CB7">
        <w:t>practice</w:t>
      </w:r>
      <w:r w:rsidR="00CD223C">
        <w:t>, the director</w:t>
      </w:r>
      <w:r w:rsidR="00376BCC">
        <w:t xml:space="preserve"> does not </w:t>
      </w:r>
      <w:r w:rsidR="00106CB7">
        <w:t>grade</w:t>
      </w:r>
      <w:r w:rsidR="00376BCC">
        <w:t xml:space="preserve"> </w:t>
      </w:r>
      <w:r w:rsidR="00CD223C">
        <w:t>the performers</w:t>
      </w:r>
      <w:r w:rsidR="00376BCC">
        <w:t>. Instead she gives notes</w:t>
      </w:r>
      <w:r w:rsidR="00D771C9">
        <w:t xml:space="preserve"> based on her observations</w:t>
      </w:r>
      <w:r w:rsidR="00376BCC">
        <w:t>.</w:t>
      </w:r>
      <w:r w:rsidR="00CD223C">
        <w:t xml:space="preserve"> She might tell one</w:t>
      </w:r>
      <w:r w:rsidR="00D771C9">
        <w:t xml:space="preserve"> actor</w:t>
      </w:r>
      <w:r w:rsidR="00CD223C">
        <w:t xml:space="preserve"> to gesture more or suggest the other work </w:t>
      </w:r>
      <w:r w:rsidR="002621C2">
        <w:t>on finding</w:t>
      </w:r>
      <w:r w:rsidR="00CD223C">
        <w:t xml:space="preserve"> the feeling behind the words.</w:t>
      </w:r>
      <w:r w:rsidR="00106CB7">
        <w:t xml:space="preserve"> </w:t>
      </w:r>
      <w:r w:rsidR="00CD223C">
        <w:t>Her notes might</w:t>
      </w:r>
      <w:r w:rsidR="00106CB7">
        <w:t xml:space="preserve"> also include </w:t>
      </w:r>
      <w:r w:rsidR="00CD223C">
        <w:t xml:space="preserve">other </w:t>
      </w:r>
      <w:r w:rsidR="00106CB7">
        <w:t>observations</w:t>
      </w:r>
      <w:r w:rsidR="00CD223C">
        <w:t xml:space="preserve"> about intonation or strategic pauses</w:t>
      </w:r>
      <w:r w:rsidR="00106CB7">
        <w:t>.</w:t>
      </w:r>
    </w:p>
    <w:p w14:paraId="1FACC643" w14:textId="5B73931A" w:rsidR="001C60FF" w:rsidRDefault="00376BCC" w:rsidP="002621C2">
      <w:r>
        <w:tab/>
        <w:t>This model of giving notes on an iteration of a p</w:t>
      </w:r>
      <w:r w:rsidR="00106CB7">
        <w:t xml:space="preserve">erformance can be </w:t>
      </w:r>
      <w:r w:rsidR="00CA1692">
        <w:t>especially helpful</w:t>
      </w:r>
      <w:r>
        <w:t xml:space="preserve"> in an oral communication setting</w:t>
      </w:r>
      <w:r w:rsidR="00106CB7">
        <w:t xml:space="preserve"> where </w:t>
      </w:r>
      <w:r>
        <w:t xml:space="preserve">curricular goals </w:t>
      </w:r>
      <w:r w:rsidR="00106CB7">
        <w:t>involve helping students</w:t>
      </w:r>
      <w:r>
        <w:t xml:space="preserve"> “</w:t>
      </w:r>
      <w:r w:rsidR="00106CB7">
        <w:t>become better speakers.</w:t>
      </w:r>
      <w:r>
        <w:t xml:space="preserve">” This </w:t>
      </w:r>
      <w:r w:rsidR="00106CB7">
        <w:t xml:space="preserve">rather abstract </w:t>
      </w:r>
      <w:r>
        <w:t>objective</w:t>
      </w:r>
      <w:r w:rsidR="00106CB7">
        <w:t xml:space="preserve"> </w:t>
      </w:r>
      <w:r>
        <w:t>gets at the core of why people want to learn language, but it</w:t>
      </w:r>
      <w:r w:rsidR="00CA1692">
        <w:t xml:space="preserve"> i</w:t>
      </w:r>
      <w:r>
        <w:t xml:space="preserve">s very hard to </w:t>
      </w:r>
      <w:r w:rsidR="00106CB7">
        <w:t>quantify</w:t>
      </w:r>
      <w:r>
        <w:t xml:space="preserve"> into a grading scheme. </w:t>
      </w:r>
      <w:r w:rsidR="00106CB7">
        <w:t xml:space="preserve">In fact, it can be inappropriate when students are struggling to </w:t>
      </w:r>
      <w:r w:rsidR="002621C2">
        <w:t>apply</w:t>
      </w:r>
      <w:r w:rsidR="00106CB7">
        <w:t xml:space="preserve"> disparate skills and knowledge in a</w:t>
      </w:r>
      <w:r w:rsidR="002621C2">
        <w:t xml:space="preserve"> conversational</w:t>
      </w:r>
      <w:r w:rsidR="00CD223C">
        <w:t xml:space="preserve"> interaction</w:t>
      </w:r>
      <w:r w:rsidR="002621C2">
        <w:t xml:space="preserve">, </w:t>
      </w:r>
      <w:r w:rsidR="001C60FF">
        <w:t>whether it is trying to change someone’s mind, apologize for a mistake, or act out ordering food in a restaurant.</w:t>
      </w:r>
    </w:p>
    <w:p w14:paraId="6FC1C003" w14:textId="5FBA92A5" w:rsidR="002621C2" w:rsidRDefault="002621C2" w:rsidP="002621C2">
      <w:r>
        <w:tab/>
        <w:t xml:space="preserve">The beauty of notes is that they support a process in which students practice with a script or </w:t>
      </w:r>
      <w:r w:rsidR="00D771C9">
        <w:t>improvise</w:t>
      </w:r>
      <w:r>
        <w:t xml:space="preserve"> in an effort to improve a conversational skill. This improvement is expected to occur o</w:t>
      </w:r>
      <w:r w:rsidR="004D744C">
        <w:t>ver time</w:t>
      </w:r>
      <w:r>
        <w:t xml:space="preserve">, and it can involve not only the </w:t>
      </w:r>
      <w:r w:rsidR="004D744C">
        <w:t>teacher/</w:t>
      </w:r>
      <w:r>
        <w:t xml:space="preserve">director but all the participants, who can benefit from a reflection on </w:t>
      </w:r>
      <w:r w:rsidR="004D744C">
        <w:t>a shared language experience</w:t>
      </w:r>
      <w:r>
        <w:t>.</w:t>
      </w:r>
    </w:p>
    <w:p w14:paraId="3B6E41DC" w14:textId="090E8064" w:rsidR="00CA1692" w:rsidRDefault="00D771C9" w:rsidP="00106CB7">
      <w:pPr>
        <w:ind w:firstLine="720"/>
      </w:pPr>
      <w:r>
        <w:t xml:space="preserve">Giving notes is based on the assumption that students improve through rehearsal, and this is supported by research. </w:t>
      </w:r>
      <w:r w:rsidR="00106CB7">
        <w:t xml:space="preserve">At the 2016 TESOL conference in Portland, Oregon, Diane Larsen-Freeman spoke of the need for students to iterate and reiterate language patterns. For example, when guys talk sports, they use certain phrases repeatedly but in new ways, e.g., “That was the worst/best game ever!” </w:t>
      </w:r>
      <w:r w:rsidR="00CA1692">
        <w:t xml:space="preserve">She pointed out that every time someone makes a comment in the real world, it is a unique situation in a unique place in time, even if that language is a ritualistic utterance, such as. “It’s been so hot lately. I hope it rains soon.” This conversation opener may feel formulaic, but it frequently occurs because people need to make a connection on familiar ground before they can move on to a more </w:t>
      </w:r>
      <w:r w:rsidR="00CD223C">
        <w:t>novel</w:t>
      </w:r>
      <w:r w:rsidR="00CA1692">
        <w:t xml:space="preserve"> level of engagement. </w:t>
      </w:r>
    </w:p>
    <w:p w14:paraId="5F4343A8" w14:textId="23DF7EEA" w:rsidR="004D744C" w:rsidRDefault="001C60FF" w:rsidP="00D771C9">
      <w:pPr>
        <w:ind w:firstLine="720"/>
      </w:pPr>
      <w:r>
        <w:t>Larsen-Freeman suggested an activity where students tell a story to a partner, then switch partners and tell the same story again, but faster. Then they switch again and tell it again, but faster still. This reiteration gives them practice with the same story, but the new partner makes the context original</w:t>
      </w:r>
      <w:r w:rsidR="00CD223C">
        <w:t xml:space="preserve"> and meaningful</w:t>
      </w:r>
      <w:r>
        <w:t>. By the end of the</w:t>
      </w:r>
      <w:r w:rsidR="00D771C9">
        <w:t xml:space="preserve"> activity, students have gained fluency </w:t>
      </w:r>
      <w:r>
        <w:t>with that particular story.</w:t>
      </w:r>
      <w:r w:rsidR="00D771C9">
        <w:t xml:space="preserve"> W</w:t>
      </w:r>
      <w:r w:rsidR="0028629C">
        <w:t>ith notes, the</w:t>
      </w:r>
      <w:r w:rsidR="00D771C9">
        <w:t xml:space="preserve"> teacher can also play a role by</w:t>
      </w:r>
      <w:r w:rsidR="0028629C">
        <w:t xml:space="preserve"> addressing elements the students may not notice. </w:t>
      </w:r>
    </w:p>
    <w:p w14:paraId="74ADB7CC" w14:textId="5BDE5B1D" w:rsidR="005952AC" w:rsidRDefault="001C60FF" w:rsidP="001C60FF">
      <w:pPr>
        <w:ind w:firstLine="720"/>
      </w:pPr>
      <w:r>
        <w:t xml:space="preserve">If students can look forward to notes </w:t>
      </w:r>
      <w:r w:rsidR="00D771C9">
        <w:t>at the end of a roleplay</w:t>
      </w:r>
      <w:r w:rsidR="0028629C">
        <w:t xml:space="preserve"> or script reading</w:t>
      </w:r>
      <w:r>
        <w:t xml:space="preserve">, they may relax and even look forward to the attention that is being paid to their delivery. The </w:t>
      </w:r>
      <w:r>
        <w:lastRenderedPageBreak/>
        <w:t>opportunity to give notes also put</w:t>
      </w:r>
      <w:r w:rsidR="0028629C">
        <w:t>s</w:t>
      </w:r>
      <w:r>
        <w:t xml:space="preserve"> the te</w:t>
      </w:r>
      <w:r w:rsidR="0028629C">
        <w:t xml:space="preserve">acher in the role of </w:t>
      </w:r>
      <w:r w:rsidR="00D771C9">
        <w:t>supporter</w:t>
      </w:r>
      <w:r w:rsidR="0028629C">
        <w:t xml:space="preserve"> and</w:t>
      </w:r>
      <w:r>
        <w:t xml:space="preserve"> coach rather than judge, which can </w:t>
      </w:r>
      <w:r w:rsidR="0028629C">
        <w:t>open a different kind of conversation</w:t>
      </w:r>
      <w:r>
        <w:t xml:space="preserve">. </w:t>
      </w:r>
      <w:r w:rsidR="005952AC">
        <w:t>Here are some examples of notes that a teacher might give after students do a roleplay:</w:t>
      </w:r>
    </w:p>
    <w:p w14:paraId="710DDA36" w14:textId="77777777" w:rsidR="005952AC" w:rsidRDefault="005952AC"/>
    <w:p w14:paraId="08EF5050" w14:textId="64933019" w:rsidR="005952AC" w:rsidRDefault="005952AC" w:rsidP="005952AC">
      <w:pPr>
        <w:pStyle w:val="ListParagraph"/>
        <w:numPr>
          <w:ilvl w:val="0"/>
          <w:numId w:val="1"/>
        </w:numPr>
      </w:pPr>
      <w:r>
        <w:t>You started out well, An. I could hear you clearly, but after a while, your voice got really soft.</w:t>
      </w:r>
    </w:p>
    <w:p w14:paraId="4F611501" w14:textId="54C2A40A" w:rsidR="005952AC" w:rsidRDefault="005952AC" w:rsidP="005952AC">
      <w:pPr>
        <w:pStyle w:val="ListParagraph"/>
        <w:numPr>
          <w:ilvl w:val="0"/>
          <w:numId w:val="1"/>
        </w:numPr>
      </w:pPr>
      <w:r>
        <w:t xml:space="preserve">I kind of got that you were telling a story in the past, Raul, but I think it would be a good idea to work on your past tense endings. </w:t>
      </w:r>
    </w:p>
    <w:p w14:paraId="75582373" w14:textId="3F8062C8" w:rsidR="005952AC" w:rsidRDefault="005952AC" w:rsidP="005952AC">
      <w:pPr>
        <w:pStyle w:val="ListParagraph"/>
        <w:numPr>
          <w:ilvl w:val="0"/>
          <w:numId w:val="1"/>
        </w:numPr>
      </w:pPr>
      <w:r>
        <w:t>The conversation felt a little one-sided. Irving, you did most of the talking, so I wasn’t sure if Louisa understood. It’s good to be able to elaborate, but I’d like to see a little more turn-taking. Louisa, you need to say more than yes, or no. Can you prepare some longer answers for Irving’s questions?</w:t>
      </w:r>
    </w:p>
    <w:p w14:paraId="3B5A738A" w14:textId="436A6ED3" w:rsidR="005952AC" w:rsidRDefault="005952AC" w:rsidP="005952AC">
      <w:pPr>
        <w:pStyle w:val="ListParagraph"/>
        <w:numPr>
          <w:ilvl w:val="0"/>
          <w:numId w:val="1"/>
        </w:numPr>
      </w:pPr>
      <w:r>
        <w:t xml:space="preserve">Sophia, you sounded like you were reading. Remember that you are trying to get Carolina to give you a ride to the airport. You need to use intonation to persuade her, not just words. Try to “feel” the emotion of your request. You really need her to do this for you, and she is a close friend, so you don’t mind putting a little pressure on her. </w:t>
      </w:r>
    </w:p>
    <w:p w14:paraId="652A79BB" w14:textId="4403EB1D" w:rsidR="002621C2" w:rsidRDefault="002621C2" w:rsidP="005952AC">
      <w:pPr>
        <w:pStyle w:val="ListParagraph"/>
        <w:numPr>
          <w:ilvl w:val="0"/>
          <w:numId w:val="1"/>
        </w:numPr>
      </w:pPr>
      <w:r>
        <w:t>Jay, you did well on the whole, but some of the longer words tripped you up. Try a stress on the second syllable of im</w:t>
      </w:r>
      <w:r w:rsidRPr="002621C2">
        <w:rPr>
          <w:b/>
        </w:rPr>
        <w:t>poss</w:t>
      </w:r>
      <w:r>
        <w:t xml:space="preserve">ible. Let’s try it, </w:t>
      </w:r>
      <w:proofErr w:type="spellStart"/>
      <w:r>
        <w:t>im</w:t>
      </w:r>
      <w:r w:rsidRPr="002621C2">
        <w:rPr>
          <w:b/>
        </w:rPr>
        <w:t>POSS</w:t>
      </w:r>
      <w:r>
        <w:t>ible</w:t>
      </w:r>
      <w:proofErr w:type="spellEnd"/>
      <w:r>
        <w:t xml:space="preserve">. Again, </w:t>
      </w:r>
      <w:proofErr w:type="spellStart"/>
      <w:r>
        <w:t>im</w:t>
      </w:r>
      <w:r w:rsidRPr="002621C2">
        <w:rPr>
          <w:b/>
        </w:rPr>
        <w:t>POSS</w:t>
      </w:r>
      <w:r>
        <w:t>ible</w:t>
      </w:r>
      <w:proofErr w:type="spellEnd"/>
      <w:r>
        <w:t xml:space="preserve">. That’s </w:t>
      </w:r>
      <w:proofErr w:type="spellStart"/>
      <w:r>
        <w:t>im</w:t>
      </w:r>
      <w:r w:rsidRPr="002621C2">
        <w:rPr>
          <w:b/>
        </w:rPr>
        <w:t>POSS</w:t>
      </w:r>
      <w:r>
        <w:t>ible</w:t>
      </w:r>
      <w:proofErr w:type="spellEnd"/>
      <w:r>
        <w:t xml:space="preserve">. Do you feel it? </w:t>
      </w:r>
    </w:p>
    <w:p w14:paraId="655F847C" w14:textId="0D35200F" w:rsidR="002621C2" w:rsidRDefault="002621C2" w:rsidP="002621C2">
      <w:pPr>
        <w:ind w:left="360"/>
      </w:pPr>
    </w:p>
    <w:p w14:paraId="109AB585" w14:textId="07CEA308" w:rsidR="008C4A50" w:rsidRDefault="008C4A50" w:rsidP="0028629C">
      <w:pPr>
        <w:ind w:left="360" w:firstLine="360"/>
      </w:pPr>
      <w:r>
        <w:t>The circumstances in which notes occur is also important. A teacher might arrange individual conferences with students about their performance, but often a whole group stage in which all students hear notes is not only</w:t>
      </w:r>
      <w:r w:rsidR="0028629C">
        <w:t xml:space="preserve"> more</w:t>
      </w:r>
      <w:r>
        <w:t xml:space="preserve"> efficient but </w:t>
      </w:r>
      <w:r w:rsidR="0028629C">
        <w:t xml:space="preserve">also </w:t>
      </w:r>
      <w:r>
        <w:t xml:space="preserve">quite productive. The </w:t>
      </w:r>
      <w:r w:rsidR="0028629C">
        <w:t xml:space="preserve">whole </w:t>
      </w:r>
      <w:r>
        <w:t xml:space="preserve">group </w:t>
      </w:r>
      <w:r w:rsidR="0028629C">
        <w:t>participation</w:t>
      </w:r>
      <w:r>
        <w:t xml:space="preserve"> provides </w:t>
      </w:r>
      <w:r w:rsidR="0028629C">
        <w:t>opportunities</w:t>
      </w:r>
      <w:r>
        <w:t xml:space="preserve"> for classmates to test their own hypotheses about random elements. They may have </w:t>
      </w:r>
      <w:r w:rsidR="0028629C">
        <w:t>noticed</w:t>
      </w:r>
      <w:r>
        <w:t xml:space="preserve"> that </w:t>
      </w:r>
      <w:r w:rsidRPr="008C4A50">
        <w:rPr>
          <w:i/>
        </w:rPr>
        <w:t xml:space="preserve">impossible </w:t>
      </w:r>
      <w:r>
        <w:t xml:space="preserve">was not </w:t>
      </w:r>
      <w:r w:rsidR="0028629C">
        <w:t>stressed</w:t>
      </w:r>
      <w:r>
        <w:t xml:space="preserve"> correctly</w:t>
      </w:r>
      <w:r w:rsidR="0028629C">
        <w:t>,</w:t>
      </w:r>
      <w:r>
        <w:t xml:space="preserve"> but they would not have their assumption confirmed without</w:t>
      </w:r>
      <w:r w:rsidR="0028629C">
        <w:t xml:space="preserve"> hearing</w:t>
      </w:r>
      <w:r>
        <w:t xml:space="preserve"> the note. This sharing of details related to a work-in-progress can then inform the next </w:t>
      </w:r>
      <w:r w:rsidR="00D771C9">
        <w:t>iteration well before the summative assessment at the end of the grading cycle</w:t>
      </w:r>
      <w:r>
        <w:t xml:space="preserve">. </w:t>
      </w:r>
    </w:p>
    <w:p w14:paraId="11440784" w14:textId="0EA4C775" w:rsidR="002621C2" w:rsidRDefault="008C4A50" w:rsidP="008C4A50">
      <w:pPr>
        <w:ind w:left="360"/>
      </w:pPr>
      <w:r>
        <w:t xml:space="preserve"> </w:t>
      </w:r>
    </w:p>
    <w:p w14:paraId="24EBCE27" w14:textId="2A66FEEC" w:rsidR="002621C2" w:rsidRDefault="002621C2" w:rsidP="002621C2">
      <w:pPr>
        <w:ind w:left="360"/>
        <w:rPr>
          <w:b/>
        </w:rPr>
      </w:pPr>
      <w:r>
        <w:rPr>
          <w:b/>
        </w:rPr>
        <w:t xml:space="preserve">From </w:t>
      </w:r>
      <w:r w:rsidRPr="002621C2">
        <w:rPr>
          <w:b/>
        </w:rPr>
        <w:t xml:space="preserve">Notes </w:t>
      </w:r>
      <w:r>
        <w:rPr>
          <w:b/>
        </w:rPr>
        <w:t>to</w:t>
      </w:r>
      <w:r w:rsidRPr="002621C2">
        <w:rPr>
          <w:b/>
        </w:rPr>
        <w:t xml:space="preserve"> Rubrics</w:t>
      </w:r>
    </w:p>
    <w:p w14:paraId="4C4E64EC" w14:textId="77777777" w:rsidR="002621C2" w:rsidRPr="002621C2" w:rsidRDefault="002621C2" w:rsidP="002621C2">
      <w:pPr>
        <w:ind w:left="360"/>
        <w:rPr>
          <w:b/>
        </w:rPr>
      </w:pPr>
    </w:p>
    <w:p w14:paraId="4088DA6C" w14:textId="7321E977" w:rsidR="008C4A50" w:rsidRDefault="002621C2" w:rsidP="002621C2">
      <w:pPr>
        <w:ind w:left="360" w:firstLine="360"/>
      </w:pPr>
      <w:r>
        <w:t xml:space="preserve">Ultimately, however, most teachers are expected to provide a </w:t>
      </w:r>
      <w:r w:rsidR="001C60FF">
        <w:t>grade</w:t>
      </w:r>
      <w:r>
        <w:t>, and</w:t>
      </w:r>
      <w:r w:rsidR="008C4A50">
        <w:t xml:space="preserve"> in oral communication classes, rubrics can be very helpful in supporting performance based curricular objectives. Here,</w:t>
      </w:r>
      <w:r>
        <w:t xml:space="preserve"> notes can </w:t>
      </w:r>
      <w:r w:rsidR="00D771C9">
        <w:t>inform</w:t>
      </w:r>
      <w:r w:rsidR="008C4A50">
        <w:t xml:space="preserve"> </w:t>
      </w:r>
      <w:r>
        <w:t xml:space="preserve">descriptors for </w:t>
      </w:r>
      <w:r w:rsidR="008C4A50">
        <w:t>specific</w:t>
      </w:r>
      <w:r>
        <w:t xml:space="preserve"> assignment </w:t>
      </w:r>
      <w:r w:rsidR="00B450AB">
        <w:t>criteria</w:t>
      </w:r>
      <w:r>
        <w:t xml:space="preserve">. </w:t>
      </w:r>
      <w:r w:rsidR="008C4A50">
        <w:t>Creating a rubric</w:t>
      </w:r>
      <w:r w:rsidR="00B450AB">
        <w:t xml:space="preserve"> in this way can take a lot investment</w:t>
      </w:r>
      <w:r w:rsidR="008C4A50">
        <w:t>, but once established, it can save time in actual grading.</w:t>
      </w:r>
    </w:p>
    <w:p w14:paraId="52E203DB" w14:textId="43B818B9" w:rsidR="005952AC" w:rsidRDefault="00B450AB" w:rsidP="008C4A50">
      <w:pPr>
        <w:ind w:left="360" w:firstLine="360"/>
      </w:pPr>
      <w:r>
        <w:t xml:space="preserve">One way to create an assignment rubric is to start with </w:t>
      </w:r>
      <w:r w:rsidR="002621C2">
        <w:t>the notes</w:t>
      </w:r>
      <w:r>
        <w:t>. The notes are indicators of work that needs to be done. These notes can inform</w:t>
      </w:r>
      <w:r w:rsidR="002621C2">
        <w:t xml:space="preserve"> </w:t>
      </w:r>
      <w:r>
        <w:t xml:space="preserve">descriptions for </w:t>
      </w:r>
      <w:r w:rsidR="002621C2">
        <w:t xml:space="preserve">a </w:t>
      </w:r>
      <w:r w:rsidR="002621C2" w:rsidRPr="002621C2">
        <w:rPr>
          <w:i/>
        </w:rPr>
        <w:t>beyond expectations</w:t>
      </w:r>
      <w:r w:rsidR="002621C2">
        <w:t xml:space="preserve"> performance, </w:t>
      </w:r>
      <w:r>
        <w:t>a good</w:t>
      </w:r>
      <w:r w:rsidR="002621C2" w:rsidRPr="002621C2">
        <w:rPr>
          <w:i/>
        </w:rPr>
        <w:t xml:space="preserve"> performance</w:t>
      </w:r>
      <w:r w:rsidR="002621C2">
        <w:t xml:space="preserve"> and a </w:t>
      </w:r>
      <w:r w:rsidR="002621C2" w:rsidRPr="002621C2">
        <w:rPr>
          <w:i/>
        </w:rPr>
        <w:t>below standard</w:t>
      </w:r>
      <w:r w:rsidR="002621C2">
        <w:t xml:space="preserve"> performance. After using the rubric</w:t>
      </w:r>
      <w:r w:rsidR="008C4A50">
        <w:t xml:space="preserve"> with the first assessment cycle</w:t>
      </w:r>
      <w:r w:rsidR="002621C2">
        <w:t xml:space="preserve">, </w:t>
      </w:r>
      <w:r>
        <w:t>the teacher</w:t>
      </w:r>
      <w:r w:rsidR="002621C2">
        <w:t xml:space="preserve"> can </w:t>
      </w:r>
      <w:r w:rsidR="0045207D">
        <w:t xml:space="preserve">adapt </w:t>
      </w:r>
      <w:r w:rsidR="008C4A50">
        <w:t>it</w:t>
      </w:r>
      <w:r w:rsidR="002621C2">
        <w:t xml:space="preserve"> for</w:t>
      </w:r>
      <w:r w:rsidR="0045207D">
        <w:t xml:space="preserve"> subsequent assignments. When the process</w:t>
      </w:r>
      <w:r w:rsidR="002621C2">
        <w:t xml:space="preserve"> goes well, participants feel that students’ strengths and weaknesses have been fairly accounted for, and </w:t>
      </w:r>
      <w:r w:rsidR="008C4A50">
        <w:t>learners</w:t>
      </w:r>
      <w:r w:rsidR="002621C2">
        <w:t xml:space="preserve"> have information that will help </w:t>
      </w:r>
      <w:r w:rsidR="008C4A50">
        <w:t>them</w:t>
      </w:r>
      <w:r w:rsidR="002621C2">
        <w:t xml:space="preserve"> improve.</w:t>
      </w:r>
    </w:p>
    <w:p w14:paraId="6A725623" w14:textId="27E9F129" w:rsidR="001C60FF" w:rsidRDefault="001C60FF" w:rsidP="001C60FF">
      <w:pPr>
        <w:ind w:left="360"/>
      </w:pPr>
      <w:r>
        <w:lastRenderedPageBreak/>
        <w:tab/>
      </w:r>
      <w:r w:rsidR="00E905BF">
        <w:t>A</w:t>
      </w:r>
      <w:r w:rsidR="002621C2">
        <w:t xml:space="preserve"> </w:t>
      </w:r>
      <w:r w:rsidR="00E905BF">
        <w:t>challenge</w:t>
      </w:r>
      <w:r w:rsidR="002621C2">
        <w:t xml:space="preserve"> with rubrics, however,</w:t>
      </w:r>
      <w:r w:rsidR="00E905BF">
        <w:t xml:space="preserve"> is </w:t>
      </w:r>
      <w:r w:rsidR="002621C2">
        <w:t xml:space="preserve">a lack of </w:t>
      </w:r>
      <w:r w:rsidR="0045207D">
        <w:t>models. For example, p</w:t>
      </w:r>
      <w:r>
        <w:t>ragmatics o</w:t>
      </w:r>
      <w:r w:rsidR="0045207D">
        <w:t xml:space="preserve">r the skill of achieving conversational goals through effective use of language, voice and other non-verbal communication </w:t>
      </w:r>
      <w:r w:rsidR="009F0B08">
        <w:t>has also recently become a hot topic in the field</w:t>
      </w:r>
      <w:r w:rsidR="0045207D">
        <w:t>. Pragmatics is clearly valuable, yet it calls</w:t>
      </w:r>
      <w:r w:rsidR="009F0B08">
        <w:t xml:space="preserve"> for </w:t>
      </w:r>
      <w:r w:rsidR="002621C2">
        <w:t xml:space="preserve">new </w:t>
      </w:r>
      <w:r w:rsidR="00D771C9">
        <w:t>language</w:t>
      </w:r>
      <w:r w:rsidR="002621C2">
        <w:t xml:space="preserve">. </w:t>
      </w:r>
    </w:p>
    <w:p w14:paraId="43211653" w14:textId="66CE08AF" w:rsidR="009F0B08" w:rsidRDefault="009F0B08" w:rsidP="001C60FF">
      <w:pPr>
        <w:ind w:left="360"/>
      </w:pPr>
      <w:r>
        <w:tab/>
        <w:t>The following is an example of a teacher designed rubric for a</w:t>
      </w:r>
      <w:r w:rsidR="00F66060">
        <w:t xml:space="preserve"> specific</w:t>
      </w:r>
      <w:r>
        <w:t xml:space="preserve"> performance assessment</w:t>
      </w:r>
      <w:r w:rsidR="00F66060">
        <w:t xml:space="preserve"> of a roleplay between people meeting in the semi-formal atmosphere of a wedding reception</w:t>
      </w:r>
      <w:r w:rsidR="002340F9">
        <w:rPr>
          <w:rStyle w:val="FootnoteReference"/>
        </w:rPr>
        <w:footnoteReference w:id="1"/>
      </w:r>
      <w:r>
        <w:t>.</w:t>
      </w:r>
      <w:r w:rsidR="00E905BF">
        <w:t xml:space="preserve"> It illustrates an attempt to value </w:t>
      </w:r>
      <w:r w:rsidR="00D771C9">
        <w:t>elements of the lesson plan, while</w:t>
      </w:r>
      <w:r w:rsidR="00E905BF">
        <w:t xml:space="preserve"> </w:t>
      </w:r>
      <w:r w:rsidR="008C4A50">
        <w:t xml:space="preserve">the use of </w:t>
      </w:r>
      <w:r w:rsidR="00E905BF">
        <w:t>a</w:t>
      </w:r>
      <w:r w:rsidR="00D771C9">
        <w:t xml:space="preserve"> broad</w:t>
      </w:r>
      <w:r w:rsidR="00E905BF">
        <w:t xml:space="preserve"> point scale provides flexibility in the determination of a final grade. </w:t>
      </w:r>
    </w:p>
    <w:p w14:paraId="781FB6C1" w14:textId="3A7E50AD" w:rsidR="009F0B08" w:rsidRDefault="009F0B08" w:rsidP="001C60FF">
      <w:pPr>
        <w:ind w:left="360"/>
      </w:pPr>
    </w:p>
    <w:p w14:paraId="193C9FD6" w14:textId="55E48A0F" w:rsidR="00F66060" w:rsidRDefault="00F66060" w:rsidP="00F66060">
      <w:pPr>
        <w:rPr>
          <w:rFonts w:ascii="Century Gothic" w:hAnsi="Century Gothic"/>
          <w:b/>
        </w:rPr>
      </w:pPr>
      <w:r>
        <w:rPr>
          <w:rFonts w:ascii="Century Gothic" w:hAnsi="Century Gothic"/>
          <w:b/>
        </w:rPr>
        <w:t>Assessment: Reception Roleplay                                      Name:</w:t>
      </w:r>
    </w:p>
    <w:p w14:paraId="1E9AFDC6" w14:textId="77777777" w:rsidR="00F66060" w:rsidRDefault="00F66060" w:rsidP="00F66060">
      <w:pPr>
        <w:rPr>
          <w:rFonts w:ascii="Century Gothic" w:hAnsi="Century Gothic"/>
          <w:b/>
        </w:rPr>
      </w:pPr>
    </w:p>
    <w:tbl>
      <w:tblPr>
        <w:tblStyle w:val="TableGrid"/>
        <w:tblW w:w="0" w:type="auto"/>
        <w:tblInd w:w="0" w:type="dxa"/>
        <w:tblLook w:val="04A0" w:firstRow="1" w:lastRow="0" w:firstColumn="1" w:lastColumn="0" w:noHBand="0" w:noVBand="1"/>
      </w:tblPr>
      <w:tblGrid>
        <w:gridCol w:w="3134"/>
        <w:gridCol w:w="3134"/>
        <w:gridCol w:w="3082"/>
      </w:tblGrid>
      <w:tr w:rsidR="00F66060" w14:paraId="1DDCD888" w14:textId="77777777" w:rsidTr="00E905BF">
        <w:tc>
          <w:tcPr>
            <w:tcW w:w="3134" w:type="dxa"/>
            <w:tcBorders>
              <w:top w:val="single" w:sz="4" w:space="0" w:color="auto"/>
              <w:left w:val="single" w:sz="4" w:space="0" w:color="auto"/>
              <w:bottom w:val="single" w:sz="4" w:space="0" w:color="auto"/>
              <w:right w:val="single" w:sz="4" w:space="0" w:color="auto"/>
            </w:tcBorders>
            <w:hideMark/>
          </w:tcPr>
          <w:p w14:paraId="4F6842DD" w14:textId="77777777" w:rsidR="00F66060" w:rsidRDefault="00F66060" w:rsidP="00867C24">
            <w:pPr>
              <w:jc w:val="center"/>
              <w:rPr>
                <w:rFonts w:ascii="Century Gothic" w:hAnsi="Century Gothic"/>
                <w:b/>
              </w:rPr>
            </w:pPr>
            <w:r>
              <w:rPr>
                <w:rFonts w:ascii="Century Gothic" w:hAnsi="Century Gothic"/>
                <w:b/>
              </w:rPr>
              <w:t>High: A pleasure</w:t>
            </w:r>
          </w:p>
          <w:p w14:paraId="45CC83B9" w14:textId="704CE194" w:rsidR="00F66060" w:rsidRDefault="00F66060" w:rsidP="00867C24">
            <w:pPr>
              <w:jc w:val="center"/>
              <w:rPr>
                <w:rFonts w:ascii="Century Gothic" w:hAnsi="Century Gothic"/>
                <w:b/>
              </w:rPr>
            </w:pPr>
          </w:p>
        </w:tc>
        <w:tc>
          <w:tcPr>
            <w:tcW w:w="3134" w:type="dxa"/>
            <w:tcBorders>
              <w:top w:val="single" w:sz="4" w:space="0" w:color="auto"/>
              <w:left w:val="single" w:sz="4" w:space="0" w:color="auto"/>
              <w:bottom w:val="single" w:sz="4" w:space="0" w:color="auto"/>
              <w:right w:val="single" w:sz="4" w:space="0" w:color="auto"/>
            </w:tcBorders>
            <w:hideMark/>
          </w:tcPr>
          <w:p w14:paraId="51E625C6" w14:textId="77777777" w:rsidR="00F66060" w:rsidRDefault="00F66060" w:rsidP="00867C24">
            <w:pPr>
              <w:jc w:val="center"/>
              <w:rPr>
                <w:rFonts w:ascii="Century Gothic" w:hAnsi="Century Gothic"/>
                <w:b/>
              </w:rPr>
            </w:pPr>
            <w:r>
              <w:rPr>
                <w:rFonts w:ascii="Century Gothic" w:hAnsi="Century Gothic"/>
                <w:b/>
              </w:rPr>
              <w:t>Medium: fairly comfortable</w:t>
            </w:r>
          </w:p>
        </w:tc>
        <w:tc>
          <w:tcPr>
            <w:tcW w:w="3082" w:type="dxa"/>
            <w:tcBorders>
              <w:top w:val="single" w:sz="4" w:space="0" w:color="auto"/>
              <w:left w:val="single" w:sz="4" w:space="0" w:color="auto"/>
              <w:bottom w:val="single" w:sz="4" w:space="0" w:color="auto"/>
              <w:right w:val="single" w:sz="4" w:space="0" w:color="auto"/>
            </w:tcBorders>
            <w:hideMark/>
          </w:tcPr>
          <w:p w14:paraId="05440768" w14:textId="77777777" w:rsidR="00F66060" w:rsidRDefault="00F66060" w:rsidP="00867C24">
            <w:pPr>
              <w:jc w:val="center"/>
              <w:rPr>
                <w:rFonts w:ascii="Century Gothic" w:hAnsi="Century Gothic"/>
                <w:b/>
              </w:rPr>
            </w:pPr>
            <w:r>
              <w:rPr>
                <w:rFonts w:ascii="Century Gothic" w:hAnsi="Century Gothic"/>
                <w:b/>
              </w:rPr>
              <w:t>Low: difficult</w:t>
            </w:r>
          </w:p>
        </w:tc>
      </w:tr>
      <w:tr w:rsidR="00F66060" w14:paraId="5C0B756F" w14:textId="77777777" w:rsidTr="00E905BF">
        <w:tc>
          <w:tcPr>
            <w:tcW w:w="3134" w:type="dxa"/>
            <w:tcBorders>
              <w:top w:val="single" w:sz="4" w:space="0" w:color="auto"/>
              <w:left w:val="single" w:sz="4" w:space="0" w:color="auto"/>
              <w:bottom w:val="single" w:sz="4" w:space="0" w:color="auto"/>
              <w:right w:val="single" w:sz="4" w:space="0" w:color="auto"/>
            </w:tcBorders>
            <w:hideMark/>
          </w:tcPr>
          <w:p w14:paraId="3C6B9247" w14:textId="6D309EBC" w:rsidR="00F66060" w:rsidRDefault="002621C2" w:rsidP="00867C24">
            <w:pPr>
              <w:rPr>
                <w:rFonts w:ascii="Century Gothic" w:hAnsi="Century Gothic"/>
                <w:b/>
                <w:sz w:val="20"/>
                <w:szCs w:val="20"/>
              </w:rPr>
            </w:pPr>
            <w:proofErr w:type="gramStart"/>
            <w:r>
              <w:rPr>
                <w:rFonts w:ascii="Century Gothic" w:hAnsi="Century Gothic"/>
                <w:b/>
                <w:sz w:val="20"/>
                <w:szCs w:val="20"/>
              </w:rPr>
              <w:t>Fluency</w:t>
            </w:r>
            <w:r w:rsidR="00F66060">
              <w:rPr>
                <w:rFonts w:ascii="Century Gothic" w:hAnsi="Century Gothic"/>
                <w:b/>
                <w:sz w:val="20"/>
                <w:szCs w:val="20"/>
              </w:rPr>
              <w:t xml:space="preserve">  </w:t>
            </w:r>
            <w:r w:rsidR="00F66060" w:rsidRPr="00F66060">
              <w:rPr>
                <w:rFonts w:ascii="Century Gothic" w:hAnsi="Century Gothic"/>
                <w:sz w:val="20"/>
                <w:szCs w:val="20"/>
              </w:rPr>
              <w:t>(</w:t>
            </w:r>
            <w:proofErr w:type="gramEnd"/>
            <w:r w:rsidR="00F66060" w:rsidRPr="00F66060">
              <w:rPr>
                <w:rFonts w:ascii="Century Gothic" w:hAnsi="Century Gothic"/>
                <w:sz w:val="20"/>
                <w:szCs w:val="20"/>
              </w:rPr>
              <w:t>17 – 20)</w:t>
            </w:r>
          </w:p>
          <w:p w14:paraId="1866A8BC" w14:textId="191A5B48" w:rsidR="002621C2" w:rsidRPr="002621C2" w:rsidRDefault="00F66060" w:rsidP="002621C2">
            <w:pPr>
              <w:pStyle w:val="ListParagraph"/>
              <w:numPr>
                <w:ilvl w:val="0"/>
                <w:numId w:val="2"/>
              </w:numPr>
              <w:rPr>
                <w:rFonts w:ascii="Century Gothic" w:hAnsi="Century Gothic"/>
              </w:rPr>
            </w:pPr>
            <w:r w:rsidRPr="002621C2">
              <w:rPr>
                <w:rFonts w:ascii="Century Gothic" w:hAnsi="Century Gothic"/>
              </w:rPr>
              <w:t xml:space="preserve">Past and present tenses </w:t>
            </w:r>
            <w:r w:rsidR="002621C2" w:rsidRPr="002621C2">
              <w:rPr>
                <w:rFonts w:ascii="Century Gothic" w:hAnsi="Century Gothic"/>
              </w:rPr>
              <w:t>support shifts in time</w:t>
            </w:r>
            <w:r w:rsidRPr="002621C2">
              <w:rPr>
                <w:rFonts w:ascii="Century Gothic" w:hAnsi="Century Gothic"/>
              </w:rPr>
              <w:t>.</w:t>
            </w:r>
          </w:p>
          <w:p w14:paraId="05D78277" w14:textId="74B48965" w:rsidR="002621C2" w:rsidRPr="002621C2" w:rsidRDefault="002621C2" w:rsidP="002621C2">
            <w:pPr>
              <w:pStyle w:val="ListParagraph"/>
              <w:numPr>
                <w:ilvl w:val="0"/>
                <w:numId w:val="2"/>
              </w:numPr>
              <w:rPr>
                <w:rFonts w:ascii="Century Gothic" w:hAnsi="Century Gothic"/>
              </w:rPr>
            </w:pPr>
            <w:r w:rsidRPr="002621C2">
              <w:rPr>
                <w:rFonts w:ascii="Century Gothic" w:hAnsi="Century Gothic"/>
              </w:rPr>
              <w:t>Vocabulary and expressions are easily retrieved.</w:t>
            </w:r>
          </w:p>
        </w:tc>
        <w:tc>
          <w:tcPr>
            <w:tcW w:w="3134" w:type="dxa"/>
            <w:tcBorders>
              <w:top w:val="single" w:sz="4" w:space="0" w:color="auto"/>
              <w:left w:val="single" w:sz="4" w:space="0" w:color="auto"/>
              <w:bottom w:val="single" w:sz="4" w:space="0" w:color="auto"/>
              <w:right w:val="single" w:sz="4" w:space="0" w:color="auto"/>
            </w:tcBorders>
            <w:hideMark/>
          </w:tcPr>
          <w:p w14:paraId="37B4CC73" w14:textId="6A9BAF47" w:rsidR="00F66060" w:rsidRDefault="0045207D" w:rsidP="00867C24">
            <w:pPr>
              <w:rPr>
                <w:rFonts w:ascii="Century Gothic" w:hAnsi="Century Gothic"/>
                <w:b/>
                <w:sz w:val="20"/>
                <w:szCs w:val="20"/>
              </w:rPr>
            </w:pPr>
            <w:r>
              <w:rPr>
                <w:rFonts w:ascii="Century Gothic" w:hAnsi="Century Gothic"/>
                <w:b/>
                <w:sz w:val="20"/>
                <w:szCs w:val="20"/>
              </w:rPr>
              <w:t xml:space="preserve">Fluency </w:t>
            </w:r>
            <w:r w:rsidR="00F66060" w:rsidRPr="00E905BF">
              <w:rPr>
                <w:rFonts w:ascii="Century Gothic" w:hAnsi="Century Gothic"/>
                <w:sz w:val="20"/>
                <w:szCs w:val="20"/>
              </w:rPr>
              <w:t>(</w:t>
            </w:r>
            <w:r w:rsidR="00E905BF">
              <w:rPr>
                <w:rFonts w:ascii="Century Gothic" w:hAnsi="Century Gothic"/>
                <w:sz w:val="20"/>
                <w:szCs w:val="20"/>
              </w:rPr>
              <w:t>12</w:t>
            </w:r>
            <w:r w:rsidR="00F66060" w:rsidRPr="00E905BF">
              <w:rPr>
                <w:rFonts w:ascii="Century Gothic" w:hAnsi="Century Gothic"/>
                <w:sz w:val="20"/>
                <w:szCs w:val="20"/>
              </w:rPr>
              <w:t xml:space="preserve"> – 16)</w:t>
            </w:r>
          </w:p>
          <w:p w14:paraId="1672BF34" w14:textId="1DD6A3CA" w:rsidR="00F66060" w:rsidRPr="002621C2" w:rsidRDefault="00F66060" w:rsidP="002621C2">
            <w:pPr>
              <w:pStyle w:val="ListParagraph"/>
              <w:numPr>
                <w:ilvl w:val="0"/>
                <w:numId w:val="3"/>
              </w:numPr>
              <w:rPr>
                <w:rFonts w:ascii="Century Gothic" w:hAnsi="Century Gothic"/>
              </w:rPr>
            </w:pPr>
            <w:r w:rsidRPr="002621C2">
              <w:rPr>
                <w:rFonts w:ascii="Century Gothic" w:hAnsi="Century Gothic"/>
              </w:rPr>
              <w:t xml:space="preserve">Past and present tenses </w:t>
            </w:r>
            <w:r w:rsidR="002340F9">
              <w:rPr>
                <w:rFonts w:ascii="Century Gothic" w:hAnsi="Century Gothic"/>
              </w:rPr>
              <w:t>mostly signal time shifts</w:t>
            </w:r>
            <w:r w:rsidRPr="002621C2">
              <w:rPr>
                <w:rFonts w:ascii="Century Gothic" w:hAnsi="Century Gothic"/>
              </w:rPr>
              <w:t>.</w:t>
            </w:r>
          </w:p>
          <w:p w14:paraId="2E141A9D" w14:textId="6488D769" w:rsidR="002621C2" w:rsidRPr="002621C2" w:rsidRDefault="002621C2" w:rsidP="002621C2">
            <w:pPr>
              <w:pStyle w:val="ListParagraph"/>
              <w:numPr>
                <w:ilvl w:val="0"/>
                <w:numId w:val="3"/>
              </w:numPr>
              <w:rPr>
                <w:rFonts w:ascii="Century Gothic" w:hAnsi="Century Gothic"/>
              </w:rPr>
            </w:pPr>
            <w:r w:rsidRPr="002621C2">
              <w:rPr>
                <w:rFonts w:ascii="Century Gothic" w:hAnsi="Century Gothic"/>
              </w:rPr>
              <w:t>vocabulary and expressions</w:t>
            </w:r>
            <w:r w:rsidR="002340F9">
              <w:rPr>
                <w:rFonts w:ascii="Century Gothic" w:hAnsi="Century Gothic"/>
              </w:rPr>
              <w:t xml:space="preserve"> are retrieved with occasional effort.</w:t>
            </w:r>
          </w:p>
        </w:tc>
        <w:tc>
          <w:tcPr>
            <w:tcW w:w="3082" w:type="dxa"/>
            <w:tcBorders>
              <w:top w:val="single" w:sz="4" w:space="0" w:color="auto"/>
              <w:left w:val="single" w:sz="4" w:space="0" w:color="auto"/>
              <w:bottom w:val="single" w:sz="4" w:space="0" w:color="auto"/>
              <w:right w:val="single" w:sz="4" w:space="0" w:color="auto"/>
            </w:tcBorders>
            <w:hideMark/>
          </w:tcPr>
          <w:p w14:paraId="544DD3C6" w14:textId="6CBE70BA" w:rsidR="00F66060" w:rsidRDefault="0045207D" w:rsidP="00867C24">
            <w:pPr>
              <w:rPr>
                <w:rFonts w:ascii="Century Gothic" w:hAnsi="Century Gothic"/>
                <w:b/>
                <w:sz w:val="20"/>
                <w:szCs w:val="20"/>
              </w:rPr>
            </w:pPr>
            <w:r>
              <w:rPr>
                <w:rFonts w:ascii="Century Gothic" w:hAnsi="Century Gothic"/>
                <w:b/>
                <w:sz w:val="20"/>
                <w:szCs w:val="20"/>
              </w:rPr>
              <w:t xml:space="preserve">Fluency </w:t>
            </w:r>
            <w:r w:rsidR="00E905BF" w:rsidRPr="00E905BF">
              <w:rPr>
                <w:rFonts w:ascii="Century Gothic" w:hAnsi="Century Gothic"/>
                <w:sz w:val="20"/>
                <w:szCs w:val="20"/>
              </w:rPr>
              <w:t>(0 – 11)</w:t>
            </w:r>
          </w:p>
          <w:p w14:paraId="56A12282" w14:textId="77777777" w:rsidR="00F66060" w:rsidRPr="002621C2" w:rsidRDefault="002621C2" w:rsidP="002621C2">
            <w:pPr>
              <w:pStyle w:val="ListParagraph"/>
              <w:numPr>
                <w:ilvl w:val="0"/>
                <w:numId w:val="4"/>
              </w:numPr>
              <w:rPr>
                <w:rFonts w:ascii="Century Gothic" w:hAnsi="Century Gothic"/>
              </w:rPr>
            </w:pPr>
            <w:r w:rsidRPr="002621C2">
              <w:rPr>
                <w:rFonts w:ascii="Century Gothic" w:hAnsi="Century Gothic"/>
              </w:rPr>
              <w:t xml:space="preserve">Shifts in time require listener effort. </w:t>
            </w:r>
          </w:p>
          <w:p w14:paraId="48C22B7F" w14:textId="5D60A145" w:rsidR="002621C2" w:rsidRPr="002621C2" w:rsidRDefault="002621C2" w:rsidP="002621C2">
            <w:pPr>
              <w:pStyle w:val="ListParagraph"/>
              <w:numPr>
                <w:ilvl w:val="0"/>
                <w:numId w:val="4"/>
              </w:numPr>
              <w:rPr>
                <w:rFonts w:ascii="Century Gothic" w:hAnsi="Century Gothic"/>
              </w:rPr>
            </w:pPr>
            <w:r w:rsidRPr="002621C2">
              <w:rPr>
                <w:rFonts w:ascii="Century Gothic" w:hAnsi="Century Gothic"/>
              </w:rPr>
              <w:t xml:space="preserve">Frequent pauses to retrieve language </w:t>
            </w:r>
            <w:r w:rsidR="002340F9">
              <w:rPr>
                <w:rFonts w:ascii="Century Gothic" w:hAnsi="Century Gothic"/>
              </w:rPr>
              <w:t>delay comprehension</w:t>
            </w:r>
            <w:r w:rsidRPr="002621C2">
              <w:rPr>
                <w:rFonts w:ascii="Century Gothic" w:hAnsi="Century Gothic"/>
              </w:rPr>
              <w:t>.</w:t>
            </w:r>
          </w:p>
        </w:tc>
      </w:tr>
      <w:tr w:rsidR="00F66060" w14:paraId="7B2194C8" w14:textId="77777777" w:rsidTr="00E905BF">
        <w:tc>
          <w:tcPr>
            <w:tcW w:w="3134" w:type="dxa"/>
            <w:tcBorders>
              <w:top w:val="single" w:sz="4" w:space="0" w:color="auto"/>
              <w:left w:val="single" w:sz="4" w:space="0" w:color="auto"/>
              <w:bottom w:val="single" w:sz="4" w:space="0" w:color="auto"/>
              <w:right w:val="single" w:sz="4" w:space="0" w:color="auto"/>
            </w:tcBorders>
            <w:hideMark/>
          </w:tcPr>
          <w:p w14:paraId="3EA51C69" w14:textId="2EE25FF2" w:rsidR="00F66060" w:rsidRDefault="00F66060" w:rsidP="00867C24">
            <w:pPr>
              <w:rPr>
                <w:rFonts w:ascii="Century Gothic" w:hAnsi="Century Gothic"/>
                <w:b/>
                <w:sz w:val="20"/>
                <w:szCs w:val="20"/>
              </w:rPr>
            </w:pPr>
            <w:r>
              <w:rPr>
                <w:rFonts w:ascii="Century Gothic" w:hAnsi="Century Gothic"/>
                <w:b/>
                <w:sz w:val="20"/>
                <w:szCs w:val="20"/>
              </w:rPr>
              <w:t xml:space="preserve">Pragmatics </w:t>
            </w:r>
            <w:r w:rsidRPr="00F66060">
              <w:rPr>
                <w:rFonts w:ascii="Century Gothic" w:hAnsi="Century Gothic"/>
                <w:sz w:val="20"/>
                <w:szCs w:val="20"/>
              </w:rPr>
              <w:t>(17 – 20)</w:t>
            </w:r>
          </w:p>
          <w:p w14:paraId="1E1A3156" w14:textId="3E2BB23E" w:rsidR="002340F9" w:rsidRDefault="00F66060" w:rsidP="002340F9">
            <w:pPr>
              <w:pStyle w:val="ListParagraph"/>
              <w:numPr>
                <w:ilvl w:val="0"/>
                <w:numId w:val="5"/>
              </w:numPr>
              <w:rPr>
                <w:rFonts w:ascii="Century Gothic" w:hAnsi="Century Gothic"/>
              </w:rPr>
            </w:pPr>
            <w:r w:rsidRPr="002340F9">
              <w:rPr>
                <w:rFonts w:ascii="Century Gothic" w:hAnsi="Century Gothic"/>
              </w:rPr>
              <w:t>An enga</w:t>
            </w:r>
            <w:r w:rsidR="002340F9">
              <w:rPr>
                <w:rFonts w:ascii="Century Gothic" w:hAnsi="Century Gothic"/>
              </w:rPr>
              <w:t>ging and enjoyable conversation</w:t>
            </w:r>
            <w:r w:rsidRPr="002340F9">
              <w:rPr>
                <w:rFonts w:ascii="Century Gothic" w:hAnsi="Century Gothic"/>
              </w:rPr>
              <w:t xml:space="preserve"> </w:t>
            </w:r>
          </w:p>
          <w:p w14:paraId="7997EE76" w14:textId="230C3FCD" w:rsidR="002340F9" w:rsidRDefault="002340F9" w:rsidP="002340F9">
            <w:pPr>
              <w:pStyle w:val="ListParagraph"/>
              <w:numPr>
                <w:ilvl w:val="0"/>
                <w:numId w:val="5"/>
              </w:numPr>
              <w:rPr>
                <w:rFonts w:ascii="Century Gothic" w:hAnsi="Century Gothic"/>
              </w:rPr>
            </w:pPr>
            <w:r>
              <w:rPr>
                <w:rFonts w:ascii="Century Gothic" w:hAnsi="Century Gothic"/>
              </w:rPr>
              <w:t>Partners smile and</w:t>
            </w:r>
            <w:r w:rsidR="00F66060" w:rsidRPr="002340F9">
              <w:rPr>
                <w:rFonts w:ascii="Century Gothic" w:hAnsi="Century Gothic"/>
              </w:rPr>
              <w:t xml:space="preserve"> exp</w:t>
            </w:r>
            <w:r>
              <w:rPr>
                <w:rFonts w:ascii="Century Gothic" w:hAnsi="Century Gothic"/>
              </w:rPr>
              <w:t xml:space="preserve">ress interest and understanding through gesture. </w:t>
            </w:r>
          </w:p>
          <w:p w14:paraId="5F3FB000" w14:textId="18BC07B5" w:rsidR="00F66060" w:rsidRPr="002340F9" w:rsidRDefault="002340F9" w:rsidP="002340F9">
            <w:pPr>
              <w:pStyle w:val="ListParagraph"/>
              <w:numPr>
                <w:ilvl w:val="0"/>
                <w:numId w:val="5"/>
              </w:numPr>
              <w:rPr>
                <w:rFonts w:ascii="Century Gothic" w:hAnsi="Century Gothic"/>
              </w:rPr>
            </w:pPr>
            <w:r>
              <w:rPr>
                <w:rFonts w:ascii="Century Gothic" w:hAnsi="Century Gothic"/>
              </w:rPr>
              <w:t>Speakers elaborate easily.</w:t>
            </w:r>
            <w:r w:rsidR="00F66060" w:rsidRPr="002340F9">
              <w:rPr>
                <w:rFonts w:ascii="Century Gothic" w:hAnsi="Century Gothic"/>
              </w:rPr>
              <w:t xml:space="preserve"> </w:t>
            </w:r>
          </w:p>
        </w:tc>
        <w:tc>
          <w:tcPr>
            <w:tcW w:w="3134" w:type="dxa"/>
            <w:tcBorders>
              <w:top w:val="single" w:sz="4" w:space="0" w:color="auto"/>
              <w:left w:val="single" w:sz="4" w:space="0" w:color="auto"/>
              <w:bottom w:val="single" w:sz="4" w:space="0" w:color="auto"/>
              <w:right w:val="single" w:sz="4" w:space="0" w:color="auto"/>
            </w:tcBorders>
            <w:hideMark/>
          </w:tcPr>
          <w:p w14:paraId="294FD142" w14:textId="30BE537C" w:rsidR="00F66060" w:rsidRDefault="00F66060" w:rsidP="00867C24">
            <w:pPr>
              <w:rPr>
                <w:rFonts w:ascii="Century Gothic" w:hAnsi="Century Gothic"/>
                <w:b/>
                <w:sz w:val="20"/>
                <w:szCs w:val="20"/>
              </w:rPr>
            </w:pPr>
            <w:r>
              <w:rPr>
                <w:rFonts w:ascii="Century Gothic" w:hAnsi="Century Gothic"/>
                <w:b/>
                <w:sz w:val="20"/>
                <w:szCs w:val="20"/>
              </w:rPr>
              <w:t>Pragmatics</w:t>
            </w:r>
            <w:r w:rsidR="00E905BF">
              <w:rPr>
                <w:rFonts w:ascii="Century Gothic" w:hAnsi="Century Gothic"/>
                <w:b/>
                <w:sz w:val="20"/>
                <w:szCs w:val="20"/>
              </w:rPr>
              <w:t xml:space="preserve"> </w:t>
            </w:r>
            <w:r w:rsidR="00E905BF" w:rsidRPr="00E905BF">
              <w:rPr>
                <w:rFonts w:ascii="Century Gothic" w:hAnsi="Century Gothic"/>
                <w:sz w:val="20"/>
                <w:szCs w:val="20"/>
              </w:rPr>
              <w:t>(13 – 16)</w:t>
            </w:r>
          </w:p>
          <w:p w14:paraId="761BA1F9" w14:textId="2B36B620" w:rsidR="00F66060" w:rsidRPr="002340F9" w:rsidRDefault="00F66060" w:rsidP="002340F9">
            <w:pPr>
              <w:pStyle w:val="ListParagraph"/>
              <w:numPr>
                <w:ilvl w:val="0"/>
                <w:numId w:val="6"/>
              </w:numPr>
              <w:rPr>
                <w:rFonts w:ascii="Century Gothic" w:hAnsi="Century Gothic"/>
              </w:rPr>
            </w:pPr>
            <w:r w:rsidRPr="002340F9">
              <w:rPr>
                <w:rFonts w:ascii="Century Gothic" w:hAnsi="Century Gothic"/>
              </w:rPr>
              <w:t xml:space="preserve">Turn taking occurs. Topic shifts are handled with </w:t>
            </w:r>
            <w:r w:rsidR="002621C2" w:rsidRPr="002340F9">
              <w:rPr>
                <w:rFonts w:ascii="Century Gothic" w:hAnsi="Century Gothic"/>
              </w:rPr>
              <w:t>some effort</w:t>
            </w:r>
            <w:r w:rsidRPr="002340F9">
              <w:rPr>
                <w:rFonts w:ascii="Century Gothic" w:hAnsi="Century Gothic"/>
              </w:rPr>
              <w:t>.</w:t>
            </w:r>
          </w:p>
          <w:p w14:paraId="2FD20C77" w14:textId="71F9BEA3" w:rsidR="002340F9" w:rsidRDefault="002340F9" w:rsidP="002340F9">
            <w:pPr>
              <w:pStyle w:val="ListParagraph"/>
              <w:numPr>
                <w:ilvl w:val="0"/>
                <w:numId w:val="6"/>
              </w:numPr>
              <w:rPr>
                <w:rFonts w:ascii="Century Gothic" w:hAnsi="Century Gothic"/>
              </w:rPr>
            </w:pPr>
            <w:r>
              <w:rPr>
                <w:rFonts w:ascii="Century Gothic" w:hAnsi="Century Gothic"/>
              </w:rPr>
              <w:t>Expressions and gestures communicate intentions and understanding.</w:t>
            </w:r>
          </w:p>
          <w:p w14:paraId="1D21B4DC" w14:textId="38CB75F2" w:rsidR="002340F9" w:rsidRPr="002340F9" w:rsidRDefault="002340F9" w:rsidP="002340F9">
            <w:pPr>
              <w:pStyle w:val="ListParagraph"/>
              <w:numPr>
                <w:ilvl w:val="0"/>
                <w:numId w:val="6"/>
              </w:numPr>
              <w:rPr>
                <w:rFonts w:ascii="Century Gothic" w:hAnsi="Century Gothic"/>
              </w:rPr>
            </w:pPr>
            <w:r>
              <w:rPr>
                <w:rFonts w:ascii="Century Gothic" w:hAnsi="Century Gothic"/>
              </w:rPr>
              <w:t>Elaboration supports message mostly.</w:t>
            </w:r>
          </w:p>
        </w:tc>
        <w:tc>
          <w:tcPr>
            <w:tcW w:w="3082" w:type="dxa"/>
            <w:tcBorders>
              <w:top w:val="single" w:sz="4" w:space="0" w:color="auto"/>
              <w:left w:val="single" w:sz="4" w:space="0" w:color="auto"/>
              <w:bottom w:val="single" w:sz="4" w:space="0" w:color="auto"/>
              <w:right w:val="single" w:sz="4" w:space="0" w:color="auto"/>
            </w:tcBorders>
            <w:hideMark/>
          </w:tcPr>
          <w:p w14:paraId="312428E0" w14:textId="65DE988E" w:rsidR="00F66060" w:rsidRDefault="00F66060" w:rsidP="00867C24">
            <w:pPr>
              <w:rPr>
                <w:rFonts w:ascii="Century Gothic" w:hAnsi="Century Gothic"/>
                <w:b/>
                <w:sz w:val="20"/>
                <w:szCs w:val="20"/>
              </w:rPr>
            </w:pPr>
            <w:r>
              <w:rPr>
                <w:rFonts w:ascii="Century Gothic" w:hAnsi="Century Gothic"/>
                <w:b/>
                <w:sz w:val="20"/>
                <w:szCs w:val="20"/>
              </w:rPr>
              <w:t>Pragmatics</w:t>
            </w:r>
            <w:r w:rsidR="00E905BF">
              <w:rPr>
                <w:rFonts w:ascii="Century Gothic" w:hAnsi="Century Gothic"/>
                <w:b/>
                <w:sz w:val="20"/>
                <w:szCs w:val="20"/>
              </w:rPr>
              <w:t xml:space="preserve"> </w:t>
            </w:r>
            <w:r w:rsidR="00E905BF" w:rsidRPr="00E905BF">
              <w:rPr>
                <w:rFonts w:ascii="Century Gothic" w:hAnsi="Century Gothic"/>
                <w:sz w:val="20"/>
                <w:szCs w:val="20"/>
              </w:rPr>
              <w:t>(0 – 11)</w:t>
            </w:r>
          </w:p>
          <w:p w14:paraId="633512B1" w14:textId="59EAA03E" w:rsidR="002340F9" w:rsidRDefault="002340F9" w:rsidP="002340F9">
            <w:pPr>
              <w:pStyle w:val="ListParagraph"/>
              <w:numPr>
                <w:ilvl w:val="0"/>
                <w:numId w:val="7"/>
              </w:numPr>
              <w:rPr>
                <w:rFonts w:ascii="Century Gothic" w:hAnsi="Century Gothic"/>
              </w:rPr>
            </w:pPr>
            <w:r>
              <w:rPr>
                <w:rFonts w:ascii="Century Gothic" w:hAnsi="Century Gothic"/>
              </w:rPr>
              <w:t>Speaker is slow to initiate or respond.</w:t>
            </w:r>
          </w:p>
          <w:p w14:paraId="77791F61" w14:textId="0C3B4C2F" w:rsidR="002340F9" w:rsidRDefault="002340F9" w:rsidP="002340F9">
            <w:pPr>
              <w:pStyle w:val="ListParagraph"/>
              <w:numPr>
                <w:ilvl w:val="0"/>
                <w:numId w:val="7"/>
              </w:numPr>
              <w:rPr>
                <w:rFonts w:ascii="Century Gothic" w:hAnsi="Century Gothic"/>
              </w:rPr>
            </w:pPr>
            <w:r>
              <w:rPr>
                <w:rFonts w:ascii="Century Gothic" w:hAnsi="Century Gothic"/>
              </w:rPr>
              <w:t>Minimal non-verbal communication may result in misunderstanding.</w:t>
            </w:r>
          </w:p>
          <w:p w14:paraId="5340E1C1" w14:textId="5DE6B9F7" w:rsidR="002340F9" w:rsidRPr="002340F9" w:rsidRDefault="002340F9" w:rsidP="002340F9">
            <w:pPr>
              <w:pStyle w:val="ListParagraph"/>
              <w:numPr>
                <w:ilvl w:val="0"/>
                <w:numId w:val="7"/>
              </w:numPr>
              <w:rPr>
                <w:rFonts w:ascii="Century Gothic" w:hAnsi="Century Gothic"/>
              </w:rPr>
            </w:pPr>
            <w:r>
              <w:rPr>
                <w:rFonts w:ascii="Century Gothic" w:hAnsi="Century Gothic"/>
              </w:rPr>
              <w:t>Lack of detail creates challenges for listener.</w:t>
            </w:r>
          </w:p>
        </w:tc>
      </w:tr>
      <w:tr w:rsidR="00F66060" w14:paraId="21ABFB1F" w14:textId="77777777" w:rsidTr="00E905BF">
        <w:tc>
          <w:tcPr>
            <w:tcW w:w="3134" w:type="dxa"/>
            <w:tcBorders>
              <w:top w:val="single" w:sz="4" w:space="0" w:color="auto"/>
              <w:left w:val="single" w:sz="4" w:space="0" w:color="auto"/>
              <w:bottom w:val="single" w:sz="4" w:space="0" w:color="auto"/>
              <w:right w:val="single" w:sz="4" w:space="0" w:color="auto"/>
            </w:tcBorders>
            <w:hideMark/>
          </w:tcPr>
          <w:p w14:paraId="5255BD88" w14:textId="14745D37" w:rsidR="00F66060" w:rsidRDefault="00F66060" w:rsidP="00867C24">
            <w:pPr>
              <w:rPr>
                <w:rFonts w:ascii="Century Gothic" w:hAnsi="Century Gothic"/>
                <w:b/>
                <w:sz w:val="20"/>
                <w:szCs w:val="20"/>
              </w:rPr>
            </w:pPr>
            <w:r>
              <w:rPr>
                <w:rFonts w:ascii="Century Gothic" w:hAnsi="Century Gothic"/>
                <w:b/>
                <w:sz w:val="20"/>
                <w:szCs w:val="20"/>
              </w:rPr>
              <w:t xml:space="preserve">Pronunciation </w:t>
            </w:r>
            <w:r w:rsidRPr="00F66060">
              <w:rPr>
                <w:rFonts w:ascii="Century Gothic" w:hAnsi="Century Gothic"/>
                <w:sz w:val="20"/>
                <w:szCs w:val="20"/>
              </w:rPr>
              <w:t>(17 – 20)</w:t>
            </w:r>
          </w:p>
          <w:p w14:paraId="4E9BCA13" w14:textId="77777777" w:rsidR="002340F9" w:rsidRDefault="002340F9" w:rsidP="002340F9">
            <w:pPr>
              <w:pStyle w:val="ListParagraph"/>
              <w:numPr>
                <w:ilvl w:val="0"/>
                <w:numId w:val="8"/>
              </w:numPr>
              <w:rPr>
                <w:rFonts w:ascii="Century Gothic" w:hAnsi="Century Gothic"/>
              </w:rPr>
            </w:pPr>
            <w:r>
              <w:rPr>
                <w:rFonts w:ascii="Century Gothic" w:hAnsi="Century Gothic"/>
              </w:rPr>
              <w:t>Speech is comprehensible.</w:t>
            </w:r>
          </w:p>
          <w:p w14:paraId="367D518B" w14:textId="77777777" w:rsidR="002340F9" w:rsidRDefault="00F66060" w:rsidP="002340F9">
            <w:pPr>
              <w:pStyle w:val="ListParagraph"/>
              <w:numPr>
                <w:ilvl w:val="0"/>
                <w:numId w:val="8"/>
              </w:numPr>
              <w:rPr>
                <w:rFonts w:ascii="Century Gothic" w:hAnsi="Century Gothic"/>
              </w:rPr>
            </w:pPr>
            <w:r w:rsidRPr="002340F9">
              <w:rPr>
                <w:rFonts w:ascii="Century Gothic" w:hAnsi="Century Gothic"/>
              </w:rPr>
              <w:t xml:space="preserve">Stress patterns support emotional intentions. </w:t>
            </w:r>
          </w:p>
          <w:p w14:paraId="3E54F46E" w14:textId="49A41318" w:rsidR="00F66060" w:rsidRPr="002340F9" w:rsidRDefault="00F66060" w:rsidP="002340F9">
            <w:pPr>
              <w:pStyle w:val="ListParagraph"/>
              <w:numPr>
                <w:ilvl w:val="0"/>
                <w:numId w:val="8"/>
              </w:numPr>
              <w:rPr>
                <w:rFonts w:ascii="Century Gothic" w:hAnsi="Century Gothic"/>
              </w:rPr>
            </w:pPr>
            <w:r w:rsidRPr="002340F9">
              <w:rPr>
                <w:rFonts w:ascii="Century Gothic" w:hAnsi="Century Gothic"/>
              </w:rPr>
              <w:t>Question intonation is clear.</w:t>
            </w:r>
          </w:p>
        </w:tc>
        <w:tc>
          <w:tcPr>
            <w:tcW w:w="3134" w:type="dxa"/>
            <w:tcBorders>
              <w:top w:val="single" w:sz="4" w:space="0" w:color="auto"/>
              <w:left w:val="single" w:sz="4" w:space="0" w:color="auto"/>
              <w:bottom w:val="single" w:sz="4" w:space="0" w:color="auto"/>
              <w:right w:val="single" w:sz="4" w:space="0" w:color="auto"/>
            </w:tcBorders>
            <w:hideMark/>
          </w:tcPr>
          <w:p w14:paraId="5C31FA9F" w14:textId="51348A38" w:rsidR="00F66060" w:rsidRDefault="00F66060" w:rsidP="00867C24">
            <w:pPr>
              <w:rPr>
                <w:rFonts w:ascii="Century Gothic" w:hAnsi="Century Gothic"/>
                <w:b/>
                <w:sz w:val="20"/>
                <w:szCs w:val="20"/>
              </w:rPr>
            </w:pPr>
            <w:r>
              <w:rPr>
                <w:rFonts w:ascii="Century Gothic" w:hAnsi="Century Gothic"/>
                <w:b/>
                <w:sz w:val="20"/>
                <w:szCs w:val="20"/>
              </w:rPr>
              <w:t>Pronunciation</w:t>
            </w:r>
            <w:r w:rsidR="00E905BF">
              <w:rPr>
                <w:rFonts w:ascii="Century Gothic" w:hAnsi="Century Gothic"/>
                <w:b/>
                <w:sz w:val="20"/>
                <w:szCs w:val="20"/>
              </w:rPr>
              <w:t xml:space="preserve"> </w:t>
            </w:r>
            <w:r w:rsidR="00E905BF" w:rsidRPr="00E905BF">
              <w:rPr>
                <w:rFonts w:ascii="Century Gothic" w:hAnsi="Century Gothic"/>
                <w:sz w:val="20"/>
                <w:szCs w:val="20"/>
              </w:rPr>
              <w:t>(13 – 16)</w:t>
            </w:r>
          </w:p>
          <w:p w14:paraId="2EA12EDA" w14:textId="77777777" w:rsidR="002340F9" w:rsidRPr="002340F9" w:rsidRDefault="00F66060" w:rsidP="002340F9">
            <w:pPr>
              <w:pStyle w:val="ListParagraph"/>
              <w:numPr>
                <w:ilvl w:val="0"/>
                <w:numId w:val="9"/>
              </w:numPr>
              <w:rPr>
                <w:rFonts w:ascii="Century Gothic" w:hAnsi="Century Gothic"/>
              </w:rPr>
            </w:pPr>
            <w:r w:rsidRPr="002340F9">
              <w:rPr>
                <w:rFonts w:ascii="Century Gothic" w:hAnsi="Century Gothic"/>
              </w:rPr>
              <w:t xml:space="preserve">Speech is mostly comprehensible. </w:t>
            </w:r>
          </w:p>
          <w:p w14:paraId="27D8FC77" w14:textId="77777777" w:rsidR="002340F9" w:rsidRPr="002340F9" w:rsidRDefault="00F66060" w:rsidP="002340F9">
            <w:pPr>
              <w:pStyle w:val="ListParagraph"/>
              <w:numPr>
                <w:ilvl w:val="0"/>
                <w:numId w:val="9"/>
              </w:numPr>
              <w:rPr>
                <w:rFonts w:ascii="Century Gothic" w:hAnsi="Century Gothic"/>
              </w:rPr>
            </w:pPr>
            <w:r w:rsidRPr="002340F9">
              <w:rPr>
                <w:rFonts w:ascii="Century Gothic" w:hAnsi="Century Gothic"/>
              </w:rPr>
              <w:t xml:space="preserve">Stress patterns mostly support intention. </w:t>
            </w:r>
          </w:p>
          <w:p w14:paraId="04689DBA" w14:textId="788F2DB2" w:rsidR="00F66060" w:rsidRPr="002340F9" w:rsidRDefault="00F66060" w:rsidP="002340F9">
            <w:pPr>
              <w:pStyle w:val="ListParagraph"/>
              <w:numPr>
                <w:ilvl w:val="0"/>
                <w:numId w:val="9"/>
              </w:numPr>
              <w:rPr>
                <w:rFonts w:ascii="Century Gothic" w:hAnsi="Century Gothic"/>
              </w:rPr>
            </w:pPr>
            <w:r w:rsidRPr="002340F9">
              <w:rPr>
                <w:rFonts w:ascii="Century Gothic" w:hAnsi="Century Gothic"/>
              </w:rPr>
              <w:t>Question intonation used at times.</w:t>
            </w:r>
          </w:p>
        </w:tc>
        <w:tc>
          <w:tcPr>
            <w:tcW w:w="3082" w:type="dxa"/>
            <w:tcBorders>
              <w:top w:val="single" w:sz="4" w:space="0" w:color="auto"/>
              <w:left w:val="single" w:sz="4" w:space="0" w:color="auto"/>
              <w:bottom w:val="single" w:sz="4" w:space="0" w:color="auto"/>
              <w:right w:val="single" w:sz="4" w:space="0" w:color="auto"/>
            </w:tcBorders>
            <w:hideMark/>
          </w:tcPr>
          <w:p w14:paraId="3C7794A1" w14:textId="44859851" w:rsidR="00F66060" w:rsidRDefault="00F66060" w:rsidP="00867C24">
            <w:pPr>
              <w:rPr>
                <w:rFonts w:ascii="Century Gothic" w:hAnsi="Century Gothic"/>
                <w:b/>
                <w:sz w:val="20"/>
                <w:szCs w:val="20"/>
              </w:rPr>
            </w:pPr>
            <w:r>
              <w:rPr>
                <w:rFonts w:ascii="Century Gothic" w:hAnsi="Century Gothic"/>
                <w:b/>
                <w:sz w:val="20"/>
                <w:szCs w:val="20"/>
              </w:rPr>
              <w:t>Pronunciation</w:t>
            </w:r>
            <w:r w:rsidR="00E905BF">
              <w:rPr>
                <w:rFonts w:ascii="Century Gothic" w:hAnsi="Century Gothic"/>
                <w:b/>
                <w:sz w:val="20"/>
                <w:szCs w:val="20"/>
              </w:rPr>
              <w:t xml:space="preserve"> </w:t>
            </w:r>
            <w:r w:rsidR="00E905BF" w:rsidRPr="00E905BF">
              <w:rPr>
                <w:rFonts w:ascii="Century Gothic" w:hAnsi="Century Gothic"/>
                <w:sz w:val="20"/>
                <w:szCs w:val="20"/>
              </w:rPr>
              <w:t>(0 – 11)</w:t>
            </w:r>
          </w:p>
          <w:p w14:paraId="21ED21CA" w14:textId="77777777" w:rsidR="002340F9" w:rsidRPr="002340F9" w:rsidRDefault="00F66060" w:rsidP="002340F9">
            <w:pPr>
              <w:pStyle w:val="ListParagraph"/>
              <w:numPr>
                <w:ilvl w:val="0"/>
                <w:numId w:val="10"/>
              </w:numPr>
              <w:rPr>
                <w:rFonts w:ascii="Century Gothic" w:hAnsi="Century Gothic"/>
              </w:rPr>
            </w:pPr>
            <w:r w:rsidRPr="002340F9">
              <w:rPr>
                <w:rFonts w:ascii="Century Gothic" w:hAnsi="Century Gothic"/>
              </w:rPr>
              <w:t xml:space="preserve">Speech is slow or difficult to understand. </w:t>
            </w:r>
          </w:p>
          <w:p w14:paraId="306D5058" w14:textId="77777777" w:rsidR="002340F9" w:rsidRPr="002340F9" w:rsidRDefault="00F66060" w:rsidP="002340F9">
            <w:pPr>
              <w:pStyle w:val="ListParagraph"/>
              <w:numPr>
                <w:ilvl w:val="0"/>
                <w:numId w:val="10"/>
              </w:numPr>
              <w:rPr>
                <w:rFonts w:ascii="Century Gothic" w:hAnsi="Century Gothic"/>
              </w:rPr>
            </w:pPr>
            <w:r w:rsidRPr="002340F9">
              <w:rPr>
                <w:rFonts w:ascii="Century Gothic" w:hAnsi="Century Gothic"/>
              </w:rPr>
              <w:t xml:space="preserve">Emotional signals are lacking. </w:t>
            </w:r>
          </w:p>
          <w:p w14:paraId="528DB6D5" w14:textId="21360512" w:rsidR="00E905BF" w:rsidRPr="002340F9" w:rsidRDefault="00F66060" w:rsidP="002340F9">
            <w:pPr>
              <w:pStyle w:val="ListParagraph"/>
              <w:numPr>
                <w:ilvl w:val="0"/>
                <w:numId w:val="10"/>
              </w:numPr>
              <w:rPr>
                <w:rFonts w:ascii="Century Gothic" w:hAnsi="Century Gothic"/>
              </w:rPr>
            </w:pPr>
            <w:r w:rsidRPr="002340F9">
              <w:rPr>
                <w:rFonts w:ascii="Century Gothic" w:hAnsi="Century Gothic"/>
              </w:rPr>
              <w:t>Question intonation is not clear.</w:t>
            </w:r>
          </w:p>
        </w:tc>
      </w:tr>
      <w:tr w:rsidR="00E905BF" w14:paraId="24A9954F" w14:textId="77777777" w:rsidTr="004B4002">
        <w:tc>
          <w:tcPr>
            <w:tcW w:w="9350" w:type="dxa"/>
            <w:gridSpan w:val="3"/>
            <w:tcBorders>
              <w:top w:val="single" w:sz="4" w:space="0" w:color="auto"/>
              <w:left w:val="single" w:sz="4" w:space="0" w:color="auto"/>
              <w:bottom w:val="single" w:sz="4" w:space="0" w:color="auto"/>
              <w:right w:val="single" w:sz="4" w:space="0" w:color="auto"/>
            </w:tcBorders>
          </w:tcPr>
          <w:p w14:paraId="0DD28512" w14:textId="77777777" w:rsidR="00E905BF" w:rsidRDefault="00E905BF" w:rsidP="00867C24">
            <w:pPr>
              <w:rPr>
                <w:rFonts w:ascii="Century Gothic" w:hAnsi="Century Gothic"/>
                <w:b/>
                <w:sz w:val="20"/>
                <w:szCs w:val="20"/>
              </w:rPr>
            </w:pPr>
          </w:p>
          <w:p w14:paraId="47898C18" w14:textId="02D05827" w:rsidR="00E905BF" w:rsidRDefault="00E905BF" w:rsidP="00867C24">
            <w:pPr>
              <w:rPr>
                <w:rFonts w:ascii="Century Gothic" w:hAnsi="Century Gothic"/>
                <w:b/>
                <w:sz w:val="20"/>
                <w:szCs w:val="20"/>
              </w:rPr>
            </w:pPr>
            <w:r>
              <w:rPr>
                <w:rFonts w:ascii="Century Gothic" w:hAnsi="Century Gothic"/>
                <w:b/>
                <w:sz w:val="20"/>
                <w:szCs w:val="20"/>
              </w:rPr>
              <w:t>Total Score ___/ 60</w:t>
            </w:r>
          </w:p>
          <w:p w14:paraId="373FC65C" w14:textId="052DC274" w:rsidR="00E905BF" w:rsidRDefault="00E905BF" w:rsidP="00867C24">
            <w:pPr>
              <w:rPr>
                <w:rFonts w:ascii="Century Gothic" w:hAnsi="Century Gothic"/>
                <w:b/>
                <w:sz w:val="20"/>
                <w:szCs w:val="20"/>
              </w:rPr>
            </w:pPr>
          </w:p>
        </w:tc>
      </w:tr>
    </w:tbl>
    <w:p w14:paraId="1AE9DFD5" w14:textId="77777777" w:rsidR="00F66060" w:rsidRDefault="00F66060" w:rsidP="001C60FF">
      <w:pPr>
        <w:ind w:left="360"/>
      </w:pPr>
    </w:p>
    <w:p w14:paraId="48CD7E85" w14:textId="3454CC64" w:rsidR="005952AC" w:rsidRDefault="003D17A9" w:rsidP="002340F9">
      <w:pPr>
        <w:ind w:firstLine="720"/>
      </w:pPr>
      <w:r>
        <w:lastRenderedPageBreak/>
        <w:t xml:space="preserve">A rubric such as this can be </w:t>
      </w:r>
      <w:r w:rsidR="002340F9">
        <w:t>shared with</w:t>
      </w:r>
      <w:r>
        <w:t xml:space="preserve"> students at the outset</w:t>
      </w:r>
      <w:r w:rsidR="00506FEB">
        <w:t>. They</w:t>
      </w:r>
      <w:r>
        <w:t xml:space="preserve"> can see what </w:t>
      </w:r>
      <w:r w:rsidR="00506FEB">
        <w:t xml:space="preserve">is </w:t>
      </w:r>
      <w:r>
        <w:t xml:space="preserve">valued and </w:t>
      </w:r>
      <w:r w:rsidR="0045207D">
        <w:t xml:space="preserve">get the most out of practice opportunities </w:t>
      </w:r>
      <w:r w:rsidR="00ED11A8">
        <w:t>and</w:t>
      </w:r>
      <w:r w:rsidR="0045207D">
        <w:t xml:space="preserve"> notes. At the end of the cycle, there may be fewer unpleasant surprises</w:t>
      </w:r>
      <w:r w:rsidR="00D771C9">
        <w:t xml:space="preserve"> and</w:t>
      </w:r>
      <w:r w:rsidR="00ED11A8">
        <w:t xml:space="preserve"> a</w:t>
      </w:r>
      <w:r w:rsidR="0045207D">
        <w:t xml:space="preserve"> </w:t>
      </w:r>
      <w:r w:rsidR="00506FEB">
        <w:t>grade can be given that feel</w:t>
      </w:r>
      <w:r w:rsidR="008C4A50">
        <w:t>s</w:t>
      </w:r>
      <w:r w:rsidR="00506FEB">
        <w:t xml:space="preserve"> supportive even when students </w:t>
      </w:r>
      <w:r w:rsidR="00ED11A8">
        <w:t xml:space="preserve">only </w:t>
      </w:r>
      <w:r w:rsidR="002340F9">
        <w:t xml:space="preserve">partially </w:t>
      </w:r>
      <w:r w:rsidR="00506FEB">
        <w:t xml:space="preserve">achieve the target </w:t>
      </w:r>
      <w:r w:rsidR="00ED11A8">
        <w:t>outcomes</w:t>
      </w:r>
      <w:r w:rsidR="00506FEB">
        <w:t>.</w:t>
      </w:r>
    </w:p>
    <w:p w14:paraId="6C2A526C" w14:textId="2CF99E1E" w:rsidR="008C4A50" w:rsidRDefault="008C4A50" w:rsidP="002340F9">
      <w:pPr>
        <w:ind w:firstLine="720"/>
      </w:pPr>
      <w:r>
        <w:t xml:space="preserve">In the English language classroom, theatre techniques are a natural fit because the performance of a play is similar to preparing for a performance in a conversation. It is natural that some of the ways directors give feedback to actors might be adapted for teachers giving feedback to English learners. </w:t>
      </w:r>
      <w:r w:rsidR="00D771C9">
        <w:t>It allows students to explore identities and language choices fearlessly.</w:t>
      </w:r>
      <w:r w:rsidR="00ED11A8">
        <w:t xml:space="preserve"> </w:t>
      </w:r>
    </w:p>
    <w:p w14:paraId="1EF71288" w14:textId="77777777" w:rsidR="008C4A50" w:rsidRDefault="008C4A50" w:rsidP="002340F9">
      <w:pPr>
        <w:ind w:firstLine="720"/>
      </w:pPr>
    </w:p>
    <w:p w14:paraId="4C24A16A" w14:textId="34512AA9" w:rsidR="00506FEB" w:rsidRDefault="00506FEB"/>
    <w:p w14:paraId="28DE765A" w14:textId="77777777" w:rsidR="00506FEB" w:rsidRDefault="00506FEB"/>
    <w:p w14:paraId="3C608B4F" w14:textId="77777777" w:rsidR="003D17A9" w:rsidRDefault="003D17A9"/>
    <w:p w14:paraId="58FD9087" w14:textId="008C3BA7" w:rsidR="00756E93" w:rsidRDefault="00756E93"/>
    <w:p w14:paraId="1D352AD9" w14:textId="1BB98720" w:rsidR="00756E93" w:rsidRDefault="00756E93"/>
    <w:p w14:paraId="37818442" w14:textId="77777777" w:rsidR="00756E93" w:rsidRDefault="00756E93"/>
    <w:sectPr w:rsidR="00756E93" w:rsidSect="00823C7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B21C4" w14:textId="77777777" w:rsidR="00B638CB" w:rsidRDefault="00B638CB" w:rsidP="002340F9">
      <w:r>
        <w:separator/>
      </w:r>
    </w:p>
  </w:endnote>
  <w:endnote w:type="continuationSeparator" w:id="0">
    <w:p w14:paraId="36F84C8F" w14:textId="77777777" w:rsidR="00B638CB" w:rsidRDefault="00B638CB" w:rsidP="00234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D3E396" w14:textId="77777777" w:rsidR="00B638CB" w:rsidRDefault="00B638CB" w:rsidP="002340F9">
      <w:r>
        <w:separator/>
      </w:r>
    </w:p>
  </w:footnote>
  <w:footnote w:type="continuationSeparator" w:id="0">
    <w:p w14:paraId="63A8679A" w14:textId="77777777" w:rsidR="00B638CB" w:rsidRDefault="00B638CB" w:rsidP="002340F9">
      <w:r>
        <w:continuationSeparator/>
      </w:r>
    </w:p>
  </w:footnote>
  <w:footnote w:id="1">
    <w:p w14:paraId="20A25265" w14:textId="0B086980" w:rsidR="002340F9" w:rsidRDefault="002340F9">
      <w:pPr>
        <w:pStyle w:val="FootnoteText"/>
      </w:pPr>
      <w:r>
        <w:rPr>
          <w:rStyle w:val="FootnoteReference"/>
        </w:rPr>
        <w:footnoteRef/>
      </w:r>
      <w:r w:rsidR="008C4A50">
        <w:t xml:space="preserve"> The wedding reception</w:t>
      </w:r>
      <w:r>
        <w:t xml:space="preserve"> activity was designed </w:t>
      </w:r>
      <w:r w:rsidR="008C4A50">
        <w:t>to be used with</w:t>
      </w:r>
      <w:r>
        <w:t xml:space="preserve"> </w:t>
      </w:r>
      <w:r w:rsidRPr="008C4A50">
        <w:rPr>
          <w:i/>
        </w:rPr>
        <w:t>Only the Best Intentions</w:t>
      </w:r>
      <w:r>
        <w:t xml:space="preserve">, </w:t>
      </w:r>
      <w:r w:rsidR="008C4A50">
        <w:t xml:space="preserve">published by </w:t>
      </w:r>
      <w:r>
        <w:t xml:space="preserve">Alphabet Press and can be found at </w:t>
      </w:r>
    </w:p>
    <w:p w14:paraId="738859D0" w14:textId="2F6819D0" w:rsidR="002340F9" w:rsidRDefault="00B638CB">
      <w:pPr>
        <w:pStyle w:val="FootnoteText"/>
      </w:pPr>
      <w:hyperlink r:id="rId1" w:history="1">
        <w:r w:rsidR="008C4A50" w:rsidRPr="00CE1C92">
          <w:rPr>
            <w:rStyle w:val="Hyperlink"/>
          </w:rPr>
          <w:t>http://www.alphabetpublishingbooks.com/book/only-the-best-intentions/</w:t>
        </w:r>
      </w:hyperlink>
    </w:p>
    <w:p w14:paraId="0DB2F0D9" w14:textId="77777777" w:rsidR="008C4A50" w:rsidRDefault="008C4A5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1574B"/>
    <w:multiLevelType w:val="hybridMultilevel"/>
    <w:tmpl w:val="2EF03496"/>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BCC662F"/>
    <w:multiLevelType w:val="hybridMultilevel"/>
    <w:tmpl w:val="A920A5D4"/>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0F72B4A"/>
    <w:multiLevelType w:val="hybridMultilevel"/>
    <w:tmpl w:val="FCDC23AA"/>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8C97BAF"/>
    <w:multiLevelType w:val="hybridMultilevel"/>
    <w:tmpl w:val="D5BABE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597FAC"/>
    <w:multiLevelType w:val="hybridMultilevel"/>
    <w:tmpl w:val="8266ECD4"/>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4993AC9"/>
    <w:multiLevelType w:val="hybridMultilevel"/>
    <w:tmpl w:val="E62260AE"/>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8341BD9"/>
    <w:multiLevelType w:val="hybridMultilevel"/>
    <w:tmpl w:val="034CC93C"/>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15C5849"/>
    <w:multiLevelType w:val="hybridMultilevel"/>
    <w:tmpl w:val="48B84EA4"/>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CAF3626"/>
    <w:multiLevelType w:val="hybridMultilevel"/>
    <w:tmpl w:val="FCAE3AFE"/>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0775FC7"/>
    <w:multiLevelType w:val="hybridMultilevel"/>
    <w:tmpl w:val="337C6ADA"/>
    <w:lvl w:ilvl="0" w:tplc="CF849862">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7"/>
  </w:num>
  <w:num w:numId="4">
    <w:abstractNumId w:val="1"/>
  </w:num>
  <w:num w:numId="5">
    <w:abstractNumId w:val="6"/>
  </w:num>
  <w:num w:numId="6">
    <w:abstractNumId w:val="0"/>
  </w:num>
  <w:num w:numId="7">
    <w:abstractNumId w:val="5"/>
  </w:num>
  <w:num w:numId="8">
    <w:abstractNumId w:val="9"/>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E93"/>
    <w:rsid w:val="00106CB7"/>
    <w:rsid w:val="001C60FF"/>
    <w:rsid w:val="002340F9"/>
    <w:rsid w:val="002621C2"/>
    <w:rsid w:val="0028629C"/>
    <w:rsid w:val="002E5271"/>
    <w:rsid w:val="00376BCC"/>
    <w:rsid w:val="003D17A9"/>
    <w:rsid w:val="004138A1"/>
    <w:rsid w:val="0045207D"/>
    <w:rsid w:val="004D744C"/>
    <w:rsid w:val="00506FEB"/>
    <w:rsid w:val="005952AC"/>
    <w:rsid w:val="005F1621"/>
    <w:rsid w:val="00756E93"/>
    <w:rsid w:val="007B2F8B"/>
    <w:rsid w:val="00823C72"/>
    <w:rsid w:val="008C4A50"/>
    <w:rsid w:val="008E4057"/>
    <w:rsid w:val="009F0B08"/>
    <w:rsid w:val="00A770D6"/>
    <w:rsid w:val="00B450AB"/>
    <w:rsid w:val="00B638CB"/>
    <w:rsid w:val="00C178BE"/>
    <w:rsid w:val="00C93B86"/>
    <w:rsid w:val="00CA1692"/>
    <w:rsid w:val="00CD223C"/>
    <w:rsid w:val="00D771C9"/>
    <w:rsid w:val="00DA12DF"/>
    <w:rsid w:val="00E905BF"/>
    <w:rsid w:val="00ED11A8"/>
    <w:rsid w:val="00F66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A2ADA0"/>
  <w15:chartTrackingRefBased/>
  <w15:docId w15:val="{3A2C4E50-34B4-2C42-B7BA-B0C603924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52AC"/>
    <w:pPr>
      <w:ind w:left="720"/>
      <w:contextualSpacing/>
    </w:pPr>
  </w:style>
  <w:style w:type="table" w:styleId="TableGrid">
    <w:name w:val="Table Grid"/>
    <w:basedOn w:val="TableNormal"/>
    <w:uiPriority w:val="39"/>
    <w:rsid w:val="00F66060"/>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2340F9"/>
    <w:rPr>
      <w:sz w:val="20"/>
      <w:szCs w:val="20"/>
    </w:rPr>
  </w:style>
  <w:style w:type="character" w:customStyle="1" w:styleId="FootnoteTextChar">
    <w:name w:val="Footnote Text Char"/>
    <w:basedOn w:val="DefaultParagraphFont"/>
    <w:link w:val="FootnoteText"/>
    <w:uiPriority w:val="99"/>
    <w:semiHidden/>
    <w:rsid w:val="002340F9"/>
    <w:rPr>
      <w:sz w:val="20"/>
      <w:szCs w:val="20"/>
    </w:rPr>
  </w:style>
  <w:style w:type="character" w:styleId="FootnoteReference">
    <w:name w:val="footnote reference"/>
    <w:basedOn w:val="DefaultParagraphFont"/>
    <w:uiPriority w:val="99"/>
    <w:semiHidden/>
    <w:unhideWhenUsed/>
    <w:rsid w:val="002340F9"/>
    <w:rPr>
      <w:vertAlign w:val="superscript"/>
    </w:rPr>
  </w:style>
  <w:style w:type="character" w:styleId="Hyperlink">
    <w:name w:val="Hyperlink"/>
    <w:basedOn w:val="DefaultParagraphFont"/>
    <w:uiPriority w:val="99"/>
    <w:unhideWhenUsed/>
    <w:rsid w:val="008C4A50"/>
    <w:rPr>
      <w:color w:val="0563C1" w:themeColor="hyperlink"/>
      <w:u w:val="single"/>
    </w:rPr>
  </w:style>
  <w:style w:type="character" w:styleId="UnresolvedMention">
    <w:name w:val="Unresolved Mention"/>
    <w:basedOn w:val="DefaultParagraphFont"/>
    <w:uiPriority w:val="99"/>
    <w:semiHidden/>
    <w:unhideWhenUsed/>
    <w:rsid w:val="008C4A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www.alphabetpublishingbooks.com/book/only-the-best-inten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1390</Words>
  <Characters>7927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3</cp:revision>
  <dcterms:created xsi:type="dcterms:W3CDTF">2018-06-14T20:21:00Z</dcterms:created>
  <dcterms:modified xsi:type="dcterms:W3CDTF">2018-06-14T20:23:00Z</dcterms:modified>
</cp:coreProperties>
</file>